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List1-Accent2"/>
        <w:tblW w:w="10256" w:type="dxa"/>
        <w:tblInd w:w="-792" w:type="dxa"/>
        <w:tblLayout w:type="fixed"/>
        <w:tblLook w:val="04A0" w:firstRow="1" w:lastRow="0" w:firstColumn="1" w:lastColumn="0" w:noHBand="0" w:noVBand="1"/>
      </w:tblPr>
      <w:tblGrid>
        <w:gridCol w:w="3182"/>
        <w:gridCol w:w="7074"/>
      </w:tblGrid>
      <w:tr w:rsidR="00B351E4" w:rsidRPr="00C97757" w14:paraId="1F0D359A" w14:textId="77777777" w:rsidTr="00933063">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3182" w:type="dxa"/>
          </w:tcPr>
          <w:p w14:paraId="34BC4E00" w14:textId="3BBE6CDF" w:rsidR="00B351E4" w:rsidRPr="00E738CC" w:rsidRDefault="00332800" w:rsidP="00933063">
            <w:r>
              <w:rPr>
                <w:noProof/>
              </w:rPr>
              <w:drawing>
                <wp:inline distT="0" distB="0" distL="0" distR="0" wp14:anchorId="532E2570" wp14:editId="5CC990A2">
                  <wp:extent cx="1883410" cy="15398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3410" cy="1539875"/>
                          </a:xfrm>
                          <a:prstGeom prst="rect">
                            <a:avLst/>
                          </a:prstGeom>
                          <a:noFill/>
                          <a:ln>
                            <a:noFill/>
                          </a:ln>
                        </pic:spPr>
                      </pic:pic>
                    </a:graphicData>
                  </a:graphic>
                </wp:inline>
              </w:drawing>
            </w:r>
          </w:p>
        </w:tc>
        <w:tc>
          <w:tcPr>
            <w:tcW w:w="7074" w:type="dxa"/>
          </w:tcPr>
          <w:p w14:paraId="08C41399" w14:textId="77777777" w:rsidR="00332800" w:rsidRDefault="00332800" w:rsidP="00EF36D7">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sz w:val="20"/>
                <w:szCs w:val="20"/>
                <w:u w:val="single"/>
              </w:rPr>
            </w:pPr>
            <w:bookmarkStart w:id="0" w:name="_GoBack"/>
            <w:r w:rsidRPr="00332800">
              <w:rPr>
                <w:rFonts w:ascii="Century Gothic" w:hAnsi="Century Gothic" w:cs="Arial"/>
                <w:sz w:val="20"/>
                <w:szCs w:val="20"/>
                <w:u w:val="single"/>
              </w:rPr>
              <w:t xml:space="preserve">Gerhard Bolt </w:t>
            </w:r>
          </w:p>
          <w:bookmarkEnd w:id="0"/>
          <w:p w14:paraId="5068504C" w14:textId="475A5FE7" w:rsidR="003B444C" w:rsidRPr="00913E64" w:rsidRDefault="00332800" w:rsidP="00EF36D7">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sz w:val="20"/>
                <w:szCs w:val="20"/>
                <w:u w:val="single"/>
              </w:rPr>
            </w:pPr>
            <w:r>
              <w:rPr>
                <w:rFonts w:ascii="Century Gothic" w:hAnsi="Century Gothic" w:cs="Arial"/>
                <w:sz w:val="20"/>
                <w:szCs w:val="20"/>
                <w:u w:val="single"/>
              </w:rPr>
              <w:t>Deloitte</w:t>
            </w:r>
          </w:p>
          <w:p w14:paraId="0ACF4790" w14:textId="77777777" w:rsidR="007D7CC6" w:rsidRDefault="007D7CC6" w:rsidP="00EF36D7">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0"/>
                <w:szCs w:val="20"/>
              </w:rPr>
            </w:pPr>
          </w:p>
          <w:p w14:paraId="3AB91405" w14:textId="77777777" w:rsidR="00332800" w:rsidRDefault="00332800" w:rsidP="00332800">
            <w:pPr>
              <w:cnfStyle w:val="100000000000" w:firstRow="1" w:lastRow="0" w:firstColumn="0" w:lastColumn="0" w:oddVBand="0" w:evenVBand="0" w:oddHBand="0" w:evenHBand="0" w:firstRowFirstColumn="0" w:firstRowLastColumn="0" w:lastRowFirstColumn="0" w:lastRowLastColumn="0"/>
              <w:rPr>
                <w:rFonts w:ascii="Century Gothic" w:hAnsi="Century Gothic" w:cs="Arial"/>
                <w:sz w:val="20"/>
                <w:szCs w:val="20"/>
              </w:rPr>
            </w:pPr>
            <w:r w:rsidRPr="00332800">
              <w:rPr>
                <w:rFonts w:ascii="Century Gothic" w:hAnsi="Century Gothic" w:cs="Arial"/>
                <w:b w:val="0"/>
                <w:bCs w:val="0"/>
                <w:sz w:val="20"/>
                <w:szCs w:val="20"/>
              </w:rPr>
              <w:t xml:space="preserve">Gerhard Bolt is a Senior Manager at Deloitte’s Africa Tax &amp; Legal practice. He is a qualified Industrial Engineer with a PhD in Mechanical Engineering, a Certified Measurement and Verification Professional (CMVP) and a Carbon Footprint Analyst. He has over 15 years of experience in the development of energy efficiency solutions, energy financing and comprehensive energy and carbon strategies for Multinationals. </w:t>
            </w:r>
          </w:p>
          <w:p w14:paraId="1F5FC204" w14:textId="77777777" w:rsidR="00332800" w:rsidRDefault="00332800" w:rsidP="00332800">
            <w:pPr>
              <w:cnfStyle w:val="100000000000" w:firstRow="1"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4EBEF366" w14:textId="6941E0F3" w:rsidR="00332800" w:rsidRPr="00332800" w:rsidRDefault="00332800" w:rsidP="00332800">
            <w:pPr>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sz w:val="20"/>
                <w:szCs w:val="20"/>
              </w:rPr>
            </w:pPr>
            <w:r w:rsidRPr="00332800">
              <w:rPr>
                <w:rFonts w:ascii="Century Gothic" w:hAnsi="Century Gothic" w:cs="Arial"/>
                <w:b w:val="0"/>
                <w:bCs w:val="0"/>
                <w:sz w:val="20"/>
                <w:szCs w:val="20"/>
              </w:rPr>
              <w:t>Gerhard has consulted to the gold and platinum mining industry as well as to manufacturing and processing plants. He has been instrumental in realising over 300MW of electricity savings with industrial process control solutions funded by Eskom-IDM. He has been extensively involved in measurement and verification methodologies required by Government Incentive Programmes for green technologies and has lately focused his attention on climate change solutions.</w:t>
            </w:r>
          </w:p>
          <w:p w14:paraId="43AB55F3" w14:textId="797D15EC" w:rsidR="00DC18E0" w:rsidRPr="00A82760" w:rsidRDefault="00DC18E0" w:rsidP="00913E64">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rPr>
            </w:pPr>
          </w:p>
        </w:tc>
      </w:tr>
    </w:tbl>
    <w:p w14:paraId="58CE251E" w14:textId="77777777" w:rsidR="008E4378" w:rsidRDefault="008E4378"/>
    <w:sectPr w:rsidR="008E4378" w:rsidSect="008E4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46980"/>
    <w:multiLevelType w:val="hybridMultilevel"/>
    <w:tmpl w:val="2094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F43A4"/>
    <w:multiLevelType w:val="hybridMultilevel"/>
    <w:tmpl w:val="A120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D4A1A"/>
    <w:multiLevelType w:val="hybridMultilevel"/>
    <w:tmpl w:val="5FD4C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72649"/>
    <w:multiLevelType w:val="hybridMultilevel"/>
    <w:tmpl w:val="158AB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664B75"/>
    <w:multiLevelType w:val="hybridMultilevel"/>
    <w:tmpl w:val="3084A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E4"/>
    <w:rsid w:val="001321A6"/>
    <w:rsid w:val="001531F7"/>
    <w:rsid w:val="001D4CCD"/>
    <w:rsid w:val="002278F0"/>
    <w:rsid w:val="0029167D"/>
    <w:rsid w:val="002F37B3"/>
    <w:rsid w:val="00332800"/>
    <w:rsid w:val="00335D7B"/>
    <w:rsid w:val="003B444C"/>
    <w:rsid w:val="00440217"/>
    <w:rsid w:val="00491A72"/>
    <w:rsid w:val="004C3984"/>
    <w:rsid w:val="00591FD9"/>
    <w:rsid w:val="005B4CCA"/>
    <w:rsid w:val="006975D0"/>
    <w:rsid w:val="00737341"/>
    <w:rsid w:val="00744A59"/>
    <w:rsid w:val="00795F0D"/>
    <w:rsid w:val="007D7CC6"/>
    <w:rsid w:val="0082343F"/>
    <w:rsid w:val="00843FEE"/>
    <w:rsid w:val="008E4378"/>
    <w:rsid w:val="00913E64"/>
    <w:rsid w:val="00921106"/>
    <w:rsid w:val="00933063"/>
    <w:rsid w:val="00956545"/>
    <w:rsid w:val="009D2359"/>
    <w:rsid w:val="00A82760"/>
    <w:rsid w:val="00B351E4"/>
    <w:rsid w:val="00BB3AD4"/>
    <w:rsid w:val="00C97757"/>
    <w:rsid w:val="00CA3E4B"/>
    <w:rsid w:val="00DC18E0"/>
    <w:rsid w:val="00E209BB"/>
    <w:rsid w:val="00E27790"/>
    <w:rsid w:val="00E5427B"/>
    <w:rsid w:val="00EA2140"/>
    <w:rsid w:val="00EC0046"/>
    <w:rsid w:val="00EF36D7"/>
    <w:rsid w:val="00EF7AAE"/>
    <w:rsid w:val="00F017BA"/>
    <w:rsid w:val="00F63CAF"/>
    <w:rsid w:val="00FA39B3"/>
    <w:rsid w:val="00FD29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D932"/>
  <w15:docId w15:val="{B1F432FF-3D43-46C1-8C46-88ADBA45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1E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1-Accent2">
    <w:name w:val="Medium List 1 Accent 2"/>
    <w:basedOn w:val="TableNormal"/>
    <w:uiPriority w:val="65"/>
    <w:rsid w:val="00B351E4"/>
    <w:pPr>
      <w:spacing w:after="0" w:line="240" w:lineRule="auto"/>
    </w:pPr>
    <w:rPr>
      <w:color w:val="000000" w:themeColor="text1"/>
      <w:lang w:val="en-GB"/>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b/>
        <w:bCs/>
        <w:sz w:val="24"/>
        <w:szCs w:val="24"/>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bodytext">
    <w:name w:val="bodytext"/>
    <w:basedOn w:val="Normal"/>
    <w:rsid w:val="00B351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35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1E4"/>
    <w:rPr>
      <w:rFonts w:ascii="Tahoma" w:hAnsi="Tahoma" w:cs="Tahoma"/>
      <w:sz w:val="16"/>
      <w:szCs w:val="16"/>
      <w:lang w:val="en-GB"/>
    </w:rPr>
  </w:style>
  <w:style w:type="paragraph" w:styleId="NoSpacing">
    <w:name w:val="No Spacing"/>
    <w:uiPriority w:val="1"/>
    <w:qFormat/>
    <w:rsid w:val="001531F7"/>
    <w:pPr>
      <w:spacing w:after="0" w:line="240" w:lineRule="auto"/>
    </w:pPr>
    <w:rPr>
      <w:lang w:val="en-GB"/>
    </w:rPr>
  </w:style>
  <w:style w:type="paragraph" w:styleId="ListParagraph">
    <w:name w:val="List Paragraph"/>
    <w:basedOn w:val="Normal"/>
    <w:uiPriority w:val="34"/>
    <w:qFormat/>
    <w:rsid w:val="00C97757"/>
    <w:pPr>
      <w:ind w:left="720"/>
      <w:contextualSpacing/>
    </w:pPr>
    <w:rPr>
      <w:lang w:val="en-US"/>
    </w:rPr>
  </w:style>
  <w:style w:type="character" w:styleId="Strong">
    <w:name w:val="Strong"/>
    <w:basedOn w:val="DefaultParagraphFont"/>
    <w:uiPriority w:val="22"/>
    <w:qFormat/>
    <w:rsid w:val="00744A59"/>
    <w:rPr>
      <w:b/>
      <w:bCs/>
    </w:rPr>
  </w:style>
  <w:style w:type="paragraph" w:customStyle="1" w:styleId="media-body">
    <w:name w:val="media-body"/>
    <w:basedOn w:val="Normal"/>
    <w:rsid w:val="00744A59"/>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unhideWhenUsed/>
    <w:rsid w:val="00E277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3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communication</dc:creator>
  <cp:lastModifiedBy>Esther Gumata</cp:lastModifiedBy>
  <cp:revision>2</cp:revision>
  <cp:lastPrinted>2016-04-01T13:32:00Z</cp:lastPrinted>
  <dcterms:created xsi:type="dcterms:W3CDTF">2019-06-28T10:47:00Z</dcterms:created>
  <dcterms:modified xsi:type="dcterms:W3CDTF">2019-06-28T10:47:00Z</dcterms:modified>
</cp:coreProperties>
</file>