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34BC4E00" w14:textId="504D8492" w:rsidR="00B351E4" w:rsidRPr="00E738CC" w:rsidRDefault="00EB0A69" w:rsidP="00933063">
            <w:r>
              <w:rPr>
                <w:noProof/>
              </w:rPr>
              <w:drawing>
                <wp:inline distT="0" distB="0" distL="0" distR="0" wp14:anchorId="38CD0016" wp14:editId="47AE1AD5">
                  <wp:extent cx="2019300" cy="266170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05" cy="2688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5E79699B" w14:textId="77777777" w:rsidR="00EB0A69" w:rsidRDefault="00EB0A69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bookmarkStart w:id="0" w:name="_GoBack"/>
            <w:r w:rsidRPr="00EB0A69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Sheldon Goncalves </w:t>
            </w:r>
          </w:p>
          <w:bookmarkEnd w:id="0"/>
          <w:p w14:paraId="5068504C" w14:textId="2BE99C5F" w:rsidR="003B444C" w:rsidRPr="00913E64" w:rsidRDefault="00EB0A69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PwC</w:t>
            </w:r>
          </w:p>
          <w:p w14:paraId="0ACF4790" w14:textId="77777777" w:rsidR="007D7CC6" w:rsidRDefault="007D7CC6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</w:p>
          <w:p w14:paraId="6D817D62" w14:textId="664272ED" w:rsidR="00EB0A69" w:rsidRDefault="00EB0A69" w:rsidP="00EB0A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EB0A69">
              <w:rPr>
                <w:rFonts w:ascii="Century Gothic" w:hAnsi="Century Gothic" w:cs="Arial"/>
                <w:b w:val="0"/>
                <w:sz w:val="20"/>
                <w:szCs w:val="20"/>
              </w:rPr>
              <w:t>Sheldon Goncalves is an Associate Director in the PwC Public Sector Advisory team. He is a qualified Chartered Accountant and completed his articles at a big four auditing firm. Sheldon is passionate about the public sector and has worked with public sector clients from Municipalities to State Owned Entities and National Departments.</w:t>
            </w:r>
          </w:p>
          <w:p w14:paraId="1E3FE53C" w14:textId="77777777" w:rsidR="00EB0A69" w:rsidRPr="00EB0A69" w:rsidRDefault="00EB0A69" w:rsidP="00EB0A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43AB55F3" w14:textId="1BB412D0" w:rsidR="00DC18E0" w:rsidRPr="00A82760" w:rsidRDefault="00EB0A69" w:rsidP="00EB0A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EB0A69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Sheldon has </w:t>
            </w:r>
            <w:proofErr w:type="gramStart"/>
            <w:r w:rsidRPr="00EB0A69">
              <w:rPr>
                <w:rFonts w:ascii="Century Gothic" w:hAnsi="Century Gothic" w:cs="Arial"/>
                <w:b w:val="0"/>
                <w:sz w:val="20"/>
                <w:szCs w:val="20"/>
              </w:rPr>
              <w:t>lead</w:t>
            </w:r>
            <w:proofErr w:type="gramEnd"/>
            <w:r w:rsidRPr="00EB0A69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major finance transformation projects which involved policy development, audit remediation, revenue performance enhancement, implementation of new processes and methodologies, as well as Immovable Asset accounting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1321A6"/>
    <w:rsid w:val="001531F7"/>
    <w:rsid w:val="001D4CCD"/>
    <w:rsid w:val="002278F0"/>
    <w:rsid w:val="0029167D"/>
    <w:rsid w:val="002F37B3"/>
    <w:rsid w:val="00335D7B"/>
    <w:rsid w:val="003B444C"/>
    <w:rsid w:val="00440217"/>
    <w:rsid w:val="00491A72"/>
    <w:rsid w:val="004C3984"/>
    <w:rsid w:val="00591FD9"/>
    <w:rsid w:val="005B4CCA"/>
    <w:rsid w:val="006975D0"/>
    <w:rsid w:val="00737341"/>
    <w:rsid w:val="00744A59"/>
    <w:rsid w:val="00795F0D"/>
    <w:rsid w:val="007D7CC6"/>
    <w:rsid w:val="0082343F"/>
    <w:rsid w:val="00843FEE"/>
    <w:rsid w:val="008E4378"/>
    <w:rsid w:val="00913E64"/>
    <w:rsid w:val="00921106"/>
    <w:rsid w:val="00933063"/>
    <w:rsid w:val="00956545"/>
    <w:rsid w:val="009D2359"/>
    <w:rsid w:val="00A82760"/>
    <w:rsid w:val="00B351E4"/>
    <w:rsid w:val="00BB3AD4"/>
    <w:rsid w:val="00C97757"/>
    <w:rsid w:val="00CA3E4B"/>
    <w:rsid w:val="00DC18E0"/>
    <w:rsid w:val="00E209BB"/>
    <w:rsid w:val="00E27790"/>
    <w:rsid w:val="00E5427B"/>
    <w:rsid w:val="00EA2140"/>
    <w:rsid w:val="00EB0A69"/>
    <w:rsid w:val="00EC0046"/>
    <w:rsid w:val="00EF36D7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2</cp:revision>
  <cp:lastPrinted>2016-04-01T13:32:00Z</cp:lastPrinted>
  <dcterms:created xsi:type="dcterms:W3CDTF">2019-07-01T08:27:00Z</dcterms:created>
  <dcterms:modified xsi:type="dcterms:W3CDTF">2019-07-01T08:27:00Z</dcterms:modified>
</cp:coreProperties>
</file>